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0"/>
        <w:gridCol w:w="4940"/>
      </w:tblGrid>
      <w:tr w:rsidR="00EB4357" w14:paraId="67DB3495" w14:textId="77777777" w:rsidTr="00EB4357">
        <w:tc>
          <w:tcPr>
            <w:tcW w:w="4410" w:type="dxa"/>
          </w:tcPr>
          <w:p w14:paraId="25590B3A" w14:textId="61DE46F0" w:rsidR="00EB4357" w:rsidRDefault="00EB4357" w:rsidP="00B00A31">
            <w:r>
              <w:rPr>
                <w:noProof/>
              </w:rPr>
              <w:drawing>
                <wp:inline distT="0" distB="0" distL="0" distR="0" wp14:anchorId="27544AF1" wp14:editId="33D6D1B1">
                  <wp:extent cx="2386679" cy="590550"/>
                  <wp:effectExtent l="0" t="0" r="0" b="0"/>
                  <wp:docPr id="1" name="Picture 1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con&#10;&#10;Description automatically generated with medium confidenc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6174" cy="600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0" w:type="dxa"/>
          </w:tcPr>
          <w:p w14:paraId="27171085" w14:textId="77777777" w:rsidR="00EB4357" w:rsidRPr="00EB4357" w:rsidRDefault="00EB4357" w:rsidP="00EB4357">
            <w:pPr>
              <w:jc w:val="right"/>
              <w:rPr>
                <w:b/>
                <w:bCs/>
                <w:sz w:val="18"/>
                <w:szCs w:val="18"/>
              </w:rPr>
            </w:pPr>
            <w:r w:rsidRPr="00EB4357">
              <w:rPr>
                <w:b/>
                <w:bCs/>
                <w:sz w:val="18"/>
                <w:szCs w:val="18"/>
              </w:rPr>
              <w:t>International Association for Medical Assistance to Travellers</w:t>
            </w:r>
          </w:p>
          <w:p w14:paraId="3BB76831" w14:textId="77777777" w:rsidR="00EB4357" w:rsidRPr="00EB4357" w:rsidRDefault="00EB4357" w:rsidP="00EB4357">
            <w:pPr>
              <w:jc w:val="right"/>
              <w:rPr>
                <w:b/>
                <w:bCs/>
                <w:sz w:val="18"/>
                <w:szCs w:val="18"/>
              </w:rPr>
            </w:pPr>
            <w:r w:rsidRPr="00EB4357">
              <w:rPr>
                <w:b/>
                <w:bCs/>
                <w:sz w:val="18"/>
                <w:szCs w:val="18"/>
              </w:rPr>
              <w:t>2800 14</w:t>
            </w:r>
            <w:r w:rsidRPr="00EB4357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EB4357">
              <w:rPr>
                <w:b/>
                <w:bCs/>
                <w:sz w:val="18"/>
                <w:szCs w:val="18"/>
              </w:rPr>
              <w:t xml:space="preserve"> Avenue, Suite 210, Markham, ON L3R 0E4</w:t>
            </w:r>
          </w:p>
          <w:p w14:paraId="64107EBE" w14:textId="7703F5AD" w:rsidR="00EB4357" w:rsidRPr="00EB4357" w:rsidRDefault="00EB4357" w:rsidP="00EB4357">
            <w:pPr>
              <w:jc w:val="right"/>
              <w:rPr>
                <w:b/>
                <w:bCs/>
              </w:rPr>
            </w:pPr>
            <w:r w:rsidRPr="00EB4357">
              <w:rPr>
                <w:b/>
                <w:bCs/>
                <w:sz w:val="18"/>
                <w:szCs w:val="18"/>
              </w:rPr>
              <w:t>Tel:</w:t>
            </w:r>
            <w:r w:rsidRPr="00EB4357">
              <w:rPr>
                <w:rFonts w:ascii="source_sans_proregular" w:hAnsi="source_sans_proregular"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EB4357">
              <w:rPr>
                <w:b/>
                <w:bCs/>
                <w:sz w:val="18"/>
                <w:szCs w:val="18"/>
              </w:rPr>
              <w:t>416 652 0137 Website: iamat.org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53DDECB3" w14:textId="65B9B4FD" w:rsidR="00235B41" w:rsidRDefault="00235B41" w:rsidP="00B00A31">
      <w:pPr>
        <w:spacing w:after="0" w:line="240" w:lineRule="auto"/>
      </w:pPr>
    </w:p>
    <w:p w14:paraId="20612A39" w14:textId="4F5C76BF" w:rsidR="006B418B" w:rsidRDefault="006B418B" w:rsidP="006B418B">
      <w:pPr>
        <w:spacing w:after="0" w:line="240" w:lineRule="auto"/>
        <w:jc w:val="center"/>
      </w:pPr>
      <w:r>
        <w:rPr>
          <w:b/>
          <w:bCs/>
        </w:rPr>
        <w:t>HOW TO MAKE A BEQUEST TO IAMAT</w:t>
      </w:r>
    </w:p>
    <w:p w14:paraId="46EC5750" w14:textId="73DE7918" w:rsidR="006B418B" w:rsidRDefault="006B418B" w:rsidP="006B418B">
      <w:pPr>
        <w:spacing w:after="0" w:line="240" w:lineRule="auto"/>
        <w:jc w:val="center"/>
      </w:pPr>
    </w:p>
    <w:p w14:paraId="5141802E" w14:textId="7E1D4FEB" w:rsidR="006B418B" w:rsidRPr="006B418B" w:rsidRDefault="006B418B" w:rsidP="006B418B">
      <w:pPr>
        <w:spacing w:after="0" w:line="240" w:lineRule="auto"/>
        <w:rPr>
          <w:i/>
          <w:iCs/>
        </w:rPr>
      </w:pPr>
      <w:r>
        <w:rPr>
          <w:b/>
          <w:bCs/>
          <w:i/>
          <w:iCs/>
        </w:rPr>
        <w:t>Note:</w:t>
      </w:r>
      <w:r>
        <w:rPr>
          <w:i/>
          <w:iCs/>
        </w:rPr>
        <w:t xml:space="preserve"> the information contained in this document is general in nature and does not constitute legal advice. If you are considering including a provision for a donation to IAMAT or any other charity in your will, we encourage you to work with your lawyer </w:t>
      </w:r>
      <w:r w:rsidR="003116EC">
        <w:rPr>
          <w:i/>
          <w:iCs/>
        </w:rPr>
        <w:t xml:space="preserve">in writing or revising </w:t>
      </w:r>
      <w:r>
        <w:rPr>
          <w:i/>
          <w:iCs/>
        </w:rPr>
        <w:t xml:space="preserve">your will </w:t>
      </w:r>
      <w:r w:rsidR="00FB17DF">
        <w:rPr>
          <w:i/>
          <w:iCs/>
        </w:rPr>
        <w:t>to</w:t>
      </w:r>
      <w:r>
        <w:rPr>
          <w:i/>
          <w:iCs/>
        </w:rPr>
        <w:t xml:space="preserve"> ensure that it accurately reflects your intentions</w:t>
      </w:r>
      <w:r w:rsidR="00A52A9C">
        <w:rPr>
          <w:i/>
          <w:iCs/>
        </w:rPr>
        <w:t xml:space="preserve"> as well as the prevailing law in your jurisdiction.</w:t>
      </w:r>
    </w:p>
    <w:p w14:paraId="05E2CABF" w14:textId="77777777" w:rsidR="006B418B" w:rsidRDefault="006B418B" w:rsidP="006B418B">
      <w:pPr>
        <w:spacing w:after="0" w:line="240" w:lineRule="auto"/>
      </w:pPr>
    </w:p>
    <w:p w14:paraId="38D8702D" w14:textId="10EE6A8A" w:rsidR="006B418B" w:rsidRDefault="006B418B" w:rsidP="006B418B">
      <w:pPr>
        <w:spacing w:after="0" w:line="240" w:lineRule="auto"/>
      </w:pPr>
      <w:r>
        <w:t xml:space="preserve">Supporting </w:t>
      </w:r>
      <w:r w:rsidR="00A52A9C">
        <w:t>our</w:t>
      </w:r>
      <w:r>
        <w:t xml:space="preserve"> work by making a bequest is easy</w:t>
      </w:r>
      <w:r w:rsidR="00A52A9C">
        <w:t xml:space="preserve"> – in general, all you need to do is include a clause in your will naming us as a beneficiary and stating the amount you would like to donate. There are, however, some things you need to watch for:</w:t>
      </w:r>
    </w:p>
    <w:p w14:paraId="2579DD77" w14:textId="4F31F3F3" w:rsidR="00A52A9C" w:rsidRDefault="00A52A9C" w:rsidP="006B418B">
      <w:pPr>
        <w:spacing w:after="0" w:line="240" w:lineRule="auto"/>
      </w:pPr>
    </w:p>
    <w:p w14:paraId="4A688353" w14:textId="0EB53CD7" w:rsidR="00A52A9C" w:rsidRDefault="00A52A9C" w:rsidP="00A52A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Ensure you use the name under which we are registered with the federal government: </w:t>
      </w:r>
      <w:r>
        <w:rPr>
          <w:b/>
          <w:bCs/>
        </w:rPr>
        <w:t>Foundation for the Support of International Medical Training (Canada)</w:t>
      </w:r>
      <w:r>
        <w:t xml:space="preserve"> or </w:t>
      </w:r>
      <w:r>
        <w:rPr>
          <w:b/>
          <w:bCs/>
        </w:rPr>
        <w:t>Foundation for the Support of International Medical Training (US)</w:t>
      </w:r>
      <w:r>
        <w:t xml:space="preserve">. IAMAT, which is how you probably know us, is a division of the Foundation, but it </w:t>
      </w:r>
      <w:proofErr w:type="gramStart"/>
      <w:r>
        <w:t>isn’t</w:t>
      </w:r>
      <w:proofErr w:type="gramEnd"/>
      <w:r>
        <w:t xml:space="preserve"> a registered charity</w:t>
      </w:r>
      <w:r w:rsidR="003130BE">
        <w:t xml:space="preserve"> on its own</w:t>
      </w:r>
      <w:r>
        <w:t xml:space="preserve"> and cannot issue donation receipts</w:t>
      </w:r>
      <w:r w:rsidR="003130BE">
        <w:t xml:space="preserve"> in its own name</w:t>
      </w:r>
      <w:r>
        <w:t>.</w:t>
      </w:r>
      <w:r w:rsidR="003130BE">
        <w:t xml:space="preserve"> Getting the name right also removes any potential confusion about your intention to make the donation to us, and not another organization with a similar name.</w:t>
      </w:r>
    </w:p>
    <w:p w14:paraId="59EBC272" w14:textId="67087918" w:rsidR="003130BE" w:rsidRDefault="003130BE" w:rsidP="00A52A9C">
      <w:pPr>
        <w:pStyle w:val="ListParagraph"/>
        <w:numPr>
          <w:ilvl w:val="0"/>
          <w:numId w:val="1"/>
        </w:numPr>
        <w:spacing w:after="0" w:line="240" w:lineRule="auto"/>
      </w:pPr>
      <w:r>
        <w:t>It may also help to lessen confusion if you include our address, current as of the date you drafted your will</w:t>
      </w:r>
      <w:r w:rsidR="00053D24">
        <w:t>:</w:t>
      </w:r>
      <w:r w:rsidR="00E65E53">
        <w:t xml:space="preserve"> at present, this is</w:t>
      </w:r>
      <w:r w:rsidR="00053D24">
        <w:t xml:space="preserve"> </w:t>
      </w:r>
      <w:r w:rsidR="00053D24" w:rsidRPr="00E65E53">
        <w:rPr>
          <w:b/>
          <w:bCs/>
        </w:rPr>
        <w:t>2800 14</w:t>
      </w:r>
      <w:r w:rsidR="00053D24" w:rsidRPr="00E65E53">
        <w:rPr>
          <w:b/>
          <w:bCs/>
          <w:vertAlign w:val="superscript"/>
        </w:rPr>
        <w:t>th</w:t>
      </w:r>
      <w:r w:rsidR="00053D24" w:rsidRPr="00E65E53">
        <w:rPr>
          <w:b/>
          <w:bCs/>
        </w:rPr>
        <w:t xml:space="preserve"> Avenue, Suite 210, Markham, ON L3R 0E4</w:t>
      </w:r>
      <w:r w:rsidR="00053D24">
        <w:t xml:space="preserve"> or </w:t>
      </w:r>
      <w:r w:rsidR="00053D24" w:rsidRPr="00E65E53">
        <w:rPr>
          <w:b/>
          <w:bCs/>
        </w:rPr>
        <w:t>2430 Military Road, #279, Niagara Falls, NY 14304</w:t>
      </w:r>
      <w:r w:rsidR="00053D24">
        <w:t>.</w:t>
      </w:r>
    </w:p>
    <w:p w14:paraId="6975E90E" w14:textId="4C925CFC" w:rsidR="003130BE" w:rsidRDefault="00E65E53" w:rsidP="00A52A9C">
      <w:pPr>
        <w:pStyle w:val="ListParagraph"/>
        <w:numPr>
          <w:ilvl w:val="0"/>
          <w:numId w:val="1"/>
        </w:numPr>
        <w:spacing w:after="0" w:line="240" w:lineRule="auto"/>
      </w:pPr>
      <w:r>
        <w:t>Be specific about the amount of your bequest. It may be easie</w:t>
      </w:r>
      <w:r w:rsidR="002E7EE3">
        <w:t xml:space="preserve">st to state this as a simple dollar amount to be paid in cash. Other alternatives are identifying a portion of your estate (e.g., five percent or one-twentieth part) or a specific piece of real or personal property. The advantage of a cash bequest is that it can be available </w:t>
      </w:r>
      <w:proofErr w:type="gramStart"/>
      <w:r w:rsidR="002E7EE3">
        <w:t>fairly quickly</w:t>
      </w:r>
      <w:proofErr w:type="gramEnd"/>
      <w:r w:rsidR="002E7EE3">
        <w:t>, may not require liquidating other assets, and is easier to value - $10,000 cash is worth $10,000, but a painting or shares of stock may fluctuate in value and, in the case of shares of a family company, can be extremely difficult to value.</w:t>
      </w:r>
    </w:p>
    <w:p w14:paraId="2605FB4D" w14:textId="2B18DFC4" w:rsidR="002E7EE3" w:rsidRDefault="002E7EE3" w:rsidP="00A52A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Ideally, do not place any restrictions on the use of your bequest. </w:t>
      </w:r>
      <w:r w:rsidR="00CE79AC">
        <w:t>Programs may change over time, as may the countries in which we are active. If you specify a program that has been discontinued or a country where we no longer have a relationship, you will present the trustees of your estate with a problem.</w:t>
      </w:r>
    </w:p>
    <w:p w14:paraId="744D2F27" w14:textId="03F21CBE" w:rsidR="00CE79AC" w:rsidRDefault="00CE79AC" w:rsidP="00A52A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If you </w:t>
      </w:r>
      <w:r w:rsidR="0003686D">
        <w:t xml:space="preserve">make a major change in your life (such as </w:t>
      </w:r>
      <w:r>
        <w:t>marr</w:t>
      </w:r>
      <w:r w:rsidR="0003686D">
        <w:t>iage</w:t>
      </w:r>
      <w:r>
        <w:t xml:space="preserve"> or remar</w:t>
      </w:r>
      <w:r w:rsidR="0003686D">
        <w:t>riage)</w:t>
      </w:r>
      <w:r>
        <w:t xml:space="preserve"> after you make a will, this may invalidate </w:t>
      </w:r>
      <w:r w:rsidR="003F305D">
        <w:t>that</w:t>
      </w:r>
      <w:r>
        <w:t xml:space="preserve"> will and all its bequests. </w:t>
      </w:r>
      <w:r w:rsidR="0003686D">
        <w:t>In that case</w:t>
      </w:r>
      <w:r>
        <w:t>, be sure to discuss with your lawyer whether you need to draft a new will.</w:t>
      </w:r>
    </w:p>
    <w:p w14:paraId="7A455546" w14:textId="47DFAB00" w:rsidR="00D83D1F" w:rsidRDefault="00D83D1F" w:rsidP="00A52A9C">
      <w:pPr>
        <w:pStyle w:val="ListParagraph"/>
        <w:numPr>
          <w:ilvl w:val="0"/>
          <w:numId w:val="1"/>
        </w:numPr>
        <w:spacing w:after="0" w:line="240" w:lineRule="auto"/>
      </w:pPr>
      <w:r>
        <w:t>Finally, ensure your entire will complies with the legal requirements in your jurisdiction.</w:t>
      </w:r>
    </w:p>
    <w:p w14:paraId="6E8AFF1A" w14:textId="1FA92B5D" w:rsidR="003F305D" w:rsidRDefault="003F305D" w:rsidP="003F305D">
      <w:pPr>
        <w:spacing w:after="0" w:line="240" w:lineRule="auto"/>
      </w:pPr>
    </w:p>
    <w:p w14:paraId="12DB2F40" w14:textId="242560D5" w:rsidR="003F305D" w:rsidRDefault="003F305D" w:rsidP="003F305D">
      <w:pPr>
        <w:spacing w:after="0" w:line="240" w:lineRule="auto"/>
      </w:pPr>
      <w:r>
        <w:t xml:space="preserve">While we strongly recommend retaining a lawyer to draft your will, we know some people may prefer to prepare their own. In that case, </w:t>
      </w:r>
      <w:r w:rsidR="00D83D1F">
        <w:t xml:space="preserve">if </w:t>
      </w:r>
      <w:proofErr w:type="gramStart"/>
      <w:r w:rsidR="00D83D1F">
        <w:t>you’re</w:t>
      </w:r>
      <w:proofErr w:type="gramEnd"/>
      <w:r w:rsidR="00D83D1F">
        <w:t xml:space="preserve"> in Canada, </w:t>
      </w:r>
      <w:r>
        <w:t>a sample clause you may want to use could be:</w:t>
      </w:r>
    </w:p>
    <w:p w14:paraId="7521D68C" w14:textId="77777777" w:rsidR="003F305D" w:rsidRDefault="003F305D" w:rsidP="003F305D">
      <w:pPr>
        <w:spacing w:after="0" w:line="240" w:lineRule="auto"/>
      </w:pPr>
    </w:p>
    <w:p w14:paraId="37F14C61" w14:textId="1A729804" w:rsidR="003F305D" w:rsidRDefault="003F305D" w:rsidP="003F305D">
      <w:pPr>
        <w:spacing w:after="0" w:line="240" w:lineRule="auto"/>
        <w:ind w:left="720"/>
      </w:pPr>
      <w:r>
        <w:t>“I direct my Trustee(s) to pay the sum of (amount in words) dollars ($amount in numbers) to the Foundation for the Support of International Medical Training (Canada), currently located at 2800 14</w:t>
      </w:r>
      <w:r w:rsidRPr="003F305D">
        <w:rPr>
          <w:vertAlign w:val="superscript"/>
        </w:rPr>
        <w:t>th</w:t>
      </w:r>
      <w:r>
        <w:t xml:space="preserve"> Avenue, Suite 210, Markham, Ontario, L3R 0E4, for its general purposes. The receipt of an appropriate officer of the Foundation for the Support of International Medical Training (Canada) shall be a sufficient discharge of my Trustee(s).”</w:t>
      </w:r>
    </w:p>
    <w:p w14:paraId="393E8F0C" w14:textId="30027EAD" w:rsidR="003F305D" w:rsidRDefault="003F305D" w:rsidP="003F305D">
      <w:pPr>
        <w:spacing w:after="0" w:line="240" w:lineRule="auto"/>
      </w:pPr>
    </w:p>
    <w:p w14:paraId="6AC278FA" w14:textId="75AF808E" w:rsidR="003F305D" w:rsidRPr="006B418B" w:rsidRDefault="00D83D1F" w:rsidP="003F305D">
      <w:pPr>
        <w:spacing w:after="0" w:line="240" w:lineRule="auto"/>
      </w:pPr>
      <w:r>
        <w:t xml:space="preserve">Again, </w:t>
      </w:r>
      <w:r w:rsidRPr="00D83D1F">
        <w:rPr>
          <w:b/>
          <w:bCs/>
        </w:rPr>
        <w:t>this does not constitute legal advice – only a lawyer who is familiar with your circumstances and intentions, and the law in your jurisdiction, can provide that</w:t>
      </w:r>
      <w:r>
        <w:t>.</w:t>
      </w:r>
    </w:p>
    <w:sectPr w:rsidR="003F305D" w:rsidRPr="006B418B" w:rsidSect="00DC4AE8">
      <w:pgSz w:w="12240" w:h="15840"/>
      <w:pgMar w:top="72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_sans_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A0010F"/>
    <w:multiLevelType w:val="hybridMultilevel"/>
    <w:tmpl w:val="924E1E7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57"/>
    <w:rsid w:val="0003686D"/>
    <w:rsid w:val="00053D24"/>
    <w:rsid w:val="00235B41"/>
    <w:rsid w:val="002E7EE3"/>
    <w:rsid w:val="003116EC"/>
    <w:rsid w:val="003130BE"/>
    <w:rsid w:val="003F305D"/>
    <w:rsid w:val="006B418B"/>
    <w:rsid w:val="00900447"/>
    <w:rsid w:val="00A52A9C"/>
    <w:rsid w:val="00B00A31"/>
    <w:rsid w:val="00CE79AC"/>
    <w:rsid w:val="00D83D1F"/>
    <w:rsid w:val="00DC4AE8"/>
    <w:rsid w:val="00E65E53"/>
    <w:rsid w:val="00EB4357"/>
    <w:rsid w:val="00FB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96C59"/>
  <w15:chartTrackingRefBased/>
  <w15:docId w15:val="{B76C262B-995D-47A1-ABB5-7D21D0B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4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2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545</Words>
  <Characters>3108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Petrie</dc:creator>
  <cp:keywords/>
  <dc:description/>
  <cp:lastModifiedBy>Joy Morassutti</cp:lastModifiedBy>
  <cp:revision>2</cp:revision>
  <dcterms:created xsi:type="dcterms:W3CDTF">2021-07-21T16:39:00Z</dcterms:created>
  <dcterms:modified xsi:type="dcterms:W3CDTF">2021-07-21T16:39:00Z</dcterms:modified>
</cp:coreProperties>
</file>